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ALOJAMIENTO TURÍSTICO EXTRAHOTELERO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I.- INFORMACIÓN DEL SOLICITANTE: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a) Apellido(s) y Nombre(s) o Razón Social: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b) DNI del titular: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c) Domicilio Legal: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d) Correo electrónico: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e) Teléfono: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II.- INFORMACIÓN FISCAL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a) CUIT (acompañar constancia):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IIBB (acompañar constancia último pago):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III.- INFORMACIÓN DEL INMUEBLE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a) Localidad: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b) Domicilio del inmueble: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c) Nomenclatura Catastral: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d) Titular del inmueble: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e) Plano aprobado por Municipio (acompañar documento digitalizado):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f) Memoria Descriptiva (acompañar documento)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g) Esquema de ubicación de Dispositivos de seguridad (acompañar documento digitalizado):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h) Certificado Final de Obra (acompañar documento digitalizado):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IV.- SEGURO DE RESPONSABILIDAD CIVIL CONTRA TERCEROS: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a) Compañía de Seguro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b) N° de Póliza: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c) Titular de la póliza: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d) Rubro asegurado: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e) Vigencia: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f) Cláusula de no Repetición a favor del Ministerio de Turismo de la Provincia del Neuquén - C.U.I.T N° 30-71588612-6: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El solicitante declara bajo juramento que los datos consignados son correctos, veraces y sin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omisiones, asumiendo la responsabilidad administrativa, civil y/o penal por las consecuencias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derivadas de falsedades o errores en los mismos, y que el inmueble en cuestión reúne los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requisitos exigidos en la normativa vigente.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